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Arial" w:hAnsi="Arial" w:cs="Arial"/>
          <w:i w:val="0"/>
          <w:caps w:val="0"/>
          <w:color w:val="565556"/>
          <w:spacing w:val="0"/>
          <w:sz w:val="36"/>
          <w:szCs w:val="36"/>
          <w:shd w:val="clear" w:fill="FFFFFF"/>
        </w:rPr>
      </w:pPr>
      <w:r>
        <w:rPr>
          <w:rFonts w:hint="default" w:ascii="Arial" w:hAnsi="Arial" w:cs="Arial"/>
          <w:i w:val="0"/>
          <w:caps w:val="0"/>
          <w:color w:val="565556"/>
          <w:spacing w:val="0"/>
          <w:sz w:val="36"/>
          <w:szCs w:val="36"/>
          <w:shd w:val="clear" w:fill="FFFFFF"/>
        </w:rPr>
        <w:t>CMII-14 :出口管制、安全和管理 (Rev 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50" w:lineRule="atLeast"/>
        <w:ind w:left="0" w:right="0" w:firstLine="0"/>
        <w:jc w:val="center"/>
        <w:rPr>
          <w:rFonts w:hint="default" w:ascii="Arial" w:hAnsi="Arial" w:cs="Arial"/>
          <w:b w:val="0"/>
          <w:i w:val="0"/>
          <w:caps w:val="0"/>
          <w:color w:val="565556"/>
          <w:spacing w:val="0"/>
          <w:sz w:val="24"/>
          <w:szCs w:val="24"/>
          <w:shd w:val="clear" w:fill="FFFFFF"/>
        </w:rPr>
      </w:pPr>
      <w:r>
        <w:rPr>
          <w:rFonts w:hint="default" w:ascii="Arial" w:hAnsi="Arial" w:cs="Arial"/>
          <w:i w:val="0"/>
          <w:caps w:val="0"/>
          <w:color w:val="565556"/>
          <w:spacing w:val="0"/>
          <w:sz w:val="36"/>
          <w:szCs w:val="36"/>
          <w:shd w:val="clear" w:fill="FFFFFF"/>
        </w:rPr>
        <w:t>摘要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进出口管制实质上是供应链管理，其参与者包括外国团体。当进出口对象涉及到分类的或限制的材料、信息和服务时，进出口管理就是高度管制的供应链管理。管制的程度因对象的类型，最终使用目的和所涉及到的国家和个人有所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美国控制出口的两大关键法规是武器管制国际贸易（ITAR）和出口管制条例（EAR）。该课程的目的不是要你成为该法律法规的专家，而是教你如何确认和解决工作流程问题。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Arial" w:hAnsi="Arial" w:cs="Arial"/>
          <w:b w:val="0"/>
          <w:i w:val="0"/>
          <w:caps w:val="0"/>
          <w:color w:val="565556"/>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第一天课程对管理进出口武器，分类信息和两用项目的要求作总体概述。第二天课程将内容延伸至工作流程并且描述出口人员和管理人员经历的各类问题。这些问题是处于纠正措施困扰下组织的典型问题。学员会了解到如何通过应用CMII原则避免此类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Arial" w:hAnsi="Arial" w:cs="Arial"/>
          <w:b w:val="0"/>
          <w:i w:val="0"/>
          <w:caps w:val="0"/>
          <w:color w:val="565556"/>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Arial" w:hAnsi="Arial" w:cs="Arial"/>
          <w:b w:val="0"/>
          <w:i w:val="0"/>
          <w:caps w:val="0"/>
          <w:color w:val="565556"/>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450" w:lineRule="atLeast"/>
        <w:ind w:left="0" w:right="0" w:firstLine="0"/>
        <w:jc w:val="center"/>
        <w:rPr>
          <w:rFonts w:hint="default" w:ascii="Arial" w:hAnsi="Arial" w:cs="Arial"/>
          <w:i w:val="0"/>
          <w:caps w:val="0"/>
          <w:color w:val="565556"/>
          <w:spacing w:val="0"/>
          <w:sz w:val="36"/>
          <w:szCs w:val="36"/>
        </w:rPr>
      </w:pPr>
      <w:r>
        <w:rPr>
          <w:rFonts w:hint="default" w:ascii="Arial" w:hAnsi="Arial" w:cs="Arial"/>
          <w:i w:val="0"/>
          <w:caps w:val="0"/>
          <w:color w:val="565556"/>
          <w:spacing w:val="0"/>
          <w:sz w:val="36"/>
          <w:szCs w:val="36"/>
          <w:shd w:val="clear" w:fill="FFFFFF"/>
        </w:rPr>
        <w:t>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0"/>
        <w:jc w:val="both"/>
        <w:rPr>
          <w:rFonts w:hint="eastAsia" w:ascii="Arial" w:hAnsi="Arial" w:cs="Arial"/>
          <w:i w:val="0"/>
          <w:caps w:val="0"/>
          <w:color w:val="565556"/>
          <w:spacing w:val="0"/>
          <w:sz w:val="28"/>
          <w:szCs w:val="28"/>
          <w:shd w:val="clear" w:fill="FFFFFF"/>
          <w:lang w:val="en-US" w:eastAsia="zh-CN"/>
        </w:rPr>
      </w:pPr>
      <w:r>
        <w:rPr>
          <w:rFonts w:hint="default" w:ascii="Arial" w:hAnsi="Arial" w:cs="Arial"/>
          <w:i w:val="0"/>
          <w:caps w:val="0"/>
          <w:color w:val="565556"/>
          <w:spacing w:val="0"/>
          <w:sz w:val="28"/>
          <w:szCs w:val="28"/>
          <w:shd w:val="clear" w:fill="FFFFFF"/>
        </w:rPr>
        <w:t>出口法规和武器管制</w:t>
      </w:r>
      <w:r>
        <w:rPr>
          <w:rFonts w:hint="eastAsia" w:ascii="Arial" w:hAnsi="Arial" w:cs="Arial"/>
          <w:i w:val="0"/>
          <w:caps w:val="0"/>
          <w:color w:val="565556"/>
          <w:spacing w:val="0"/>
          <w:sz w:val="28"/>
          <w:szCs w:val="28"/>
          <w:shd w:val="clear" w:fill="FFFFFF"/>
          <w:lang w:val="en-US" w:eastAsia="zh-CN"/>
        </w:rPr>
        <w:t xml:space="preserve">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世界贸易，关税和出口控制</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武器销售和联合控制项目</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美国军火清单和出口拍照（ITAR）</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武器服务和技术出口（ITAR）</w:t>
      </w:r>
    </w:p>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0"/>
        <w:jc w:val="both"/>
        <w:rPr>
          <w:rFonts w:hint="eastAsia" w:ascii="Arial" w:hAnsi="Arial" w:cs="Arial"/>
          <w:i w:val="0"/>
          <w:caps w:val="0"/>
          <w:color w:val="565556"/>
          <w:spacing w:val="0"/>
          <w:sz w:val="28"/>
          <w:szCs w:val="28"/>
          <w:shd w:val="clear" w:fill="FFFFFF"/>
          <w:lang w:val="en-US" w:eastAsia="zh-CN"/>
        </w:rPr>
      </w:pPr>
      <w:r>
        <w:rPr>
          <w:rFonts w:hint="default" w:ascii="Arial" w:hAnsi="Arial" w:cs="Arial"/>
          <w:i w:val="0"/>
          <w:caps w:val="0"/>
          <w:color w:val="565556"/>
          <w:spacing w:val="0"/>
          <w:sz w:val="28"/>
          <w:szCs w:val="28"/>
          <w:shd w:val="clear" w:fill="FFFFFF"/>
        </w:rPr>
        <w:t>两用项目的出口管制</w:t>
      </w:r>
      <w:r>
        <w:rPr>
          <w:rFonts w:hint="eastAsia" w:ascii="Arial" w:hAnsi="Arial" w:cs="Arial"/>
          <w:i w:val="0"/>
          <w:caps w:val="0"/>
          <w:color w:val="565556"/>
          <w:spacing w:val="0"/>
          <w:sz w:val="28"/>
          <w:szCs w:val="28"/>
          <w:shd w:val="clear" w:fill="FFFFFF"/>
          <w:lang w:val="en-US" w:eastAsia="zh-CN"/>
        </w:rPr>
        <w:t xml:space="preserve">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分类信息控制（据NISP）</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贸易控制清单和国家图表（EAR）</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EAR决定树、表格和处罚</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ITAR, NISP和EAR的关键部件</w:t>
      </w:r>
    </w:p>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0"/>
        <w:jc w:val="both"/>
        <w:rPr>
          <w:rFonts w:hint="eastAsia" w:ascii="Arial" w:hAnsi="Arial" w:cs="Arial"/>
          <w:i w:val="0"/>
          <w:caps w:val="0"/>
          <w:color w:val="565556"/>
          <w:spacing w:val="0"/>
          <w:sz w:val="28"/>
          <w:szCs w:val="28"/>
          <w:shd w:val="clear" w:fill="FFFFFF"/>
          <w:lang w:val="en-US" w:eastAsia="zh-CN"/>
        </w:rPr>
      </w:pPr>
      <w:r>
        <w:rPr>
          <w:rFonts w:hint="eastAsia" w:ascii="Arial" w:hAnsi="Arial" w:cs="Arial"/>
          <w:i w:val="0"/>
          <w:caps w:val="0"/>
          <w:color w:val="565556"/>
          <w:spacing w:val="0"/>
          <w:sz w:val="28"/>
          <w:szCs w:val="28"/>
          <w:shd w:val="clear" w:fill="FFFFFF"/>
          <w:lang w:val="en-US" w:eastAsia="zh-CN"/>
        </w:rPr>
        <w:t xml:space="preserve">管理出口管制流程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ITAR和EAR工作流程和存在问题</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出口管制专家及其职责</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DOD的许可应用回顾&amp;技巧</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出口管制流程自动化</w:t>
      </w:r>
    </w:p>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0"/>
        <w:jc w:val="both"/>
        <w:rPr>
          <w:rFonts w:hint="default"/>
        </w:rPr>
      </w:pPr>
      <w:r>
        <w:rPr>
          <w:rFonts w:hint="eastAsia" w:ascii="Arial" w:hAnsi="Arial" w:cs="Arial"/>
          <w:i w:val="0"/>
          <w:caps w:val="0"/>
          <w:color w:val="565556"/>
          <w:spacing w:val="0"/>
          <w:sz w:val="28"/>
          <w:szCs w:val="28"/>
          <w:shd w:val="clear" w:fill="FFFFFF"/>
          <w:lang w:val="en-US" w:eastAsia="zh-CN"/>
        </w:rPr>
        <w:t>配置管理II标准和内部管制</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工作中心、日程和变更</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供应链的出口管制</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rFonts w:hint="default" w:ascii="Arial" w:hAnsi="Arial" w:cs="Arial"/>
          <w:b w:val="0"/>
          <w:i w:val="0"/>
          <w:caps w:val="0"/>
          <w:color w:val="565556"/>
          <w:spacing w:val="0"/>
          <w:sz w:val="24"/>
          <w:szCs w:val="24"/>
          <w:shd w:val="clear" w:fill="FFFFFF"/>
        </w:rPr>
      </w:pPr>
      <w:r>
        <w:rPr>
          <w:rFonts w:hint="default" w:ascii="Arial" w:hAnsi="Arial" w:cs="Arial"/>
          <w:b w:val="0"/>
          <w:i w:val="0"/>
          <w:caps w:val="0"/>
          <w:color w:val="565556"/>
          <w:spacing w:val="0"/>
          <w:sz w:val="24"/>
          <w:szCs w:val="24"/>
          <w:shd w:val="clear" w:fill="FFFFFF"/>
        </w:rPr>
        <w:t>提高性能和一致性</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425" w:leftChars="0" w:right="0" w:hanging="425" w:firstLineChars="0"/>
        <w:jc w:val="both"/>
        <w:rPr>
          <w:sz w:val="21"/>
          <w:szCs w:val="21"/>
        </w:rPr>
      </w:pPr>
      <w:r>
        <w:rPr>
          <w:rFonts w:hint="default" w:ascii="Arial" w:hAnsi="Arial" w:cs="Arial"/>
          <w:b w:val="0"/>
          <w:i w:val="0"/>
          <w:caps w:val="0"/>
          <w:color w:val="565556"/>
          <w:spacing w:val="0"/>
          <w:sz w:val="24"/>
          <w:szCs w:val="24"/>
          <w:shd w:val="clear" w:fill="FFFFFF"/>
        </w:rPr>
        <w:t>课程回顾和总结</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92A5"/>
    <w:multiLevelType w:val="singleLevel"/>
    <w:tmpl w:val="592292A5"/>
    <w:lvl w:ilvl="0" w:tentative="0">
      <w:start w:val="1"/>
      <w:numFmt w:val="upperLetter"/>
      <w:lvlText w:val="%1. "/>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B7E2A"/>
    <w:rsid w:val="156D073F"/>
    <w:rsid w:val="1CAA60F4"/>
    <w:rsid w:val="20DB3D1C"/>
    <w:rsid w:val="2E0B4A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2017-05-22T07:10:42Z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